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9F" w:rsidRDefault="00AB319F" w:rsidP="00AB319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Информационное письмо № </w:t>
      </w:r>
      <w:r w:rsidR="00F74B36">
        <w:rPr>
          <w:rFonts w:ascii="Times New Roman" w:eastAsia="Times New Roman" w:hAnsi="Times New Roman" w:cs="Times New Roman"/>
          <w:i/>
          <w:sz w:val="20"/>
          <w:szCs w:val="24"/>
        </w:rPr>
        <w:t>903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от </w:t>
      </w:r>
      <w:r w:rsidR="00F74B36">
        <w:rPr>
          <w:rFonts w:ascii="Times New Roman" w:eastAsia="Times New Roman" w:hAnsi="Times New Roman" w:cs="Times New Roman"/>
          <w:i/>
          <w:sz w:val="20"/>
          <w:szCs w:val="24"/>
        </w:rPr>
        <w:t>23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.</w:t>
      </w:r>
      <w:r w:rsidR="00F74B36">
        <w:rPr>
          <w:rFonts w:ascii="Times New Roman" w:eastAsia="Times New Roman" w:hAnsi="Times New Roman" w:cs="Times New Roman"/>
          <w:i/>
          <w:sz w:val="20"/>
          <w:szCs w:val="24"/>
        </w:rPr>
        <w:t>04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.202</w:t>
      </w:r>
      <w:r w:rsidR="00F74B36">
        <w:rPr>
          <w:rFonts w:ascii="Times New Roman" w:eastAsia="Times New Roman" w:hAnsi="Times New Roman" w:cs="Times New Roman"/>
          <w:i/>
          <w:sz w:val="20"/>
          <w:szCs w:val="24"/>
        </w:rPr>
        <w:t xml:space="preserve">6 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г.</w:t>
      </w:r>
    </w:p>
    <w:p w:rsidR="00AB319F" w:rsidRPr="00AB319F" w:rsidRDefault="00AB319F" w:rsidP="00AB319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AB319F" w:rsidRPr="00AB319F" w:rsidRDefault="00AB319F" w:rsidP="00AB319F">
      <w:pPr>
        <w:tabs>
          <w:tab w:val="left" w:pos="7092"/>
        </w:tabs>
        <w:spacing w:after="0" w:line="240" w:lineRule="auto"/>
        <w:ind w:right="612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:rsidR="00AB319F" w:rsidRPr="00AB319F" w:rsidRDefault="00AB319F" w:rsidP="00AB319F">
      <w:pPr>
        <w:tabs>
          <w:tab w:val="left" w:pos="7416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Руководителю предприятия (организации)</w:t>
      </w:r>
    </w:p>
    <w:p w:rsidR="00AB319F" w:rsidRPr="00AB319F" w:rsidRDefault="00AB319F" w:rsidP="00AB319F">
      <w:pPr>
        <w:tabs>
          <w:tab w:val="left" w:pos="7275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Руководителю лаборатории</w:t>
      </w:r>
    </w:p>
    <w:p w:rsidR="00AB319F" w:rsidRPr="00AB319F" w:rsidRDefault="00AB319F" w:rsidP="00AB319F">
      <w:pPr>
        <w:tabs>
          <w:tab w:val="left" w:pos="7092"/>
        </w:tabs>
        <w:spacing w:after="0" w:line="240" w:lineRule="auto"/>
        <w:ind w:right="612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AB319F" w:rsidRDefault="00AB319F" w:rsidP="00AB319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Санкт-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Петербургский</w:t>
      </w:r>
      <w:r>
        <w:rPr>
          <w:rFonts w:ascii="Times New Roman" w:eastAsia="Times New Roman" w:hAnsi="Times New Roman" w:cs="Times New Roman"/>
          <w:b/>
        </w:rPr>
        <w:t xml:space="preserve"> «Межрегиональный Центр Повышения Квалификации» (АНО ДПО «МЦПК») </w:t>
      </w:r>
      <w:r>
        <w:rPr>
          <w:rFonts w:ascii="Times New Roman" w:eastAsia="Times New Roman" w:hAnsi="Times New Roman" w:cs="Times New Roman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AB319F" w:rsidRPr="00AB319F" w:rsidRDefault="00AB319F" w:rsidP="00AB319F">
      <w:pPr>
        <w:spacing w:after="0" w:line="240" w:lineRule="auto"/>
        <w:ind w:right="-1"/>
        <w:jc w:val="both"/>
        <w:rPr>
          <w:rFonts w:ascii="Calibri" w:eastAsia="Calibri" w:hAnsi="Calibri" w:cs="Times New Roman"/>
        </w:rPr>
      </w:pPr>
    </w:p>
    <w:p w:rsidR="00AB319F" w:rsidRPr="00AB319F" w:rsidRDefault="00AB319F" w:rsidP="00AB319F">
      <w:pPr>
        <w:tabs>
          <w:tab w:val="left" w:pos="709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</w:pPr>
    </w:p>
    <w:p w:rsidR="00AB319F" w:rsidRDefault="00AB319F" w:rsidP="00AB319F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«ПРАКТИКА ВЗАИМОДЕЙСТВИЯ ИСПЫТАТЕЛЬНЫХ ЛАБОРАТОРИЙ С ОРГАНАМИ ПО АККРЕДИТАЦИИ В ПРОЦЕССЕ АККРЕДИТАЦИИ – РЕШЕНИЕ ПРОБЛЕМ»</w:t>
      </w:r>
    </w:p>
    <w:p w:rsidR="005C0401" w:rsidRPr="00AB319F" w:rsidRDefault="005C0401" w:rsidP="00AB319F">
      <w:pPr>
        <w:shd w:val="clear" w:color="auto" w:fill="FFFFFF"/>
        <w:spacing w:after="0" w:line="240" w:lineRule="auto"/>
        <w:ind w:right="-1"/>
        <w:jc w:val="center"/>
        <w:rPr>
          <w:rFonts w:ascii="pt-sans-bold" w:eastAsia="Times New Roman" w:hAnsi="pt-sans-bold" w:cs="Times New Roman"/>
          <w:b/>
          <w:bCs/>
          <w:color w:val="3D3C3E"/>
          <w:sz w:val="27"/>
          <w:szCs w:val="27"/>
        </w:rPr>
      </w:pPr>
    </w:p>
    <w:p w:rsidR="00AB319F" w:rsidRDefault="00AB319F" w:rsidP="00AB319F">
      <w:pPr>
        <w:tabs>
          <w:tab w:val="left" w:pos="709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FF44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– </w:t>
      </w:r>
      <w:r w:rsidR="00FF44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74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2026 года</w:t>
      </w:r>
    </w:p>
    <w:p w:rsidR="00AB319F" w:rsidRPr="00AB319F" w:rsidRDefault="00AB319F" w:rsidP="00AB319F">
      <w:pPr>
        <w:tabs>
          <w:tab w:val="left" w:pos="7092"/>
        </w:tabs>
        <w:spacing w:after="0" w:line="240" w:lineRule="auto"/>
        <w:ind w:right="-1"/>
        <w:jc w:val="center"/>
        <w:rPr>
          <w:rFonts w:ascii="Calibri" w:eastAsia="Calibri" w:hAnsi="Calibri" w:cs="Times New Roman"/>
        </w:rPr>
      </w:pPr>
    </w:p>
    <w:p w:rsidR="00AB319F" w:rsidRPr="00AB319F" w:rsidRDefault="00AB319F" w:rsidP="00AB319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AB319F" w:rsidRPr="00AB319F" w:rsidRDefault="00AB319F" w:rsidP="00AB319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Курс рассчитан на специалистов испытательных и аналитических лабораторий.</w:t>
      </w:r>
    </w:p>
    <w:p w:rsidR="00AB319F" w:rsidRPr="00AB319F" w:rsidRDefault="00AB319F" w:rsidP="00AB319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i/>
        </w:rPr>
      </w:pPr>
    </w:p>
    <w:p w:rsidR="00AB319F" w:rsidRPr="00AB319F" w:rsidRDefault="00AB319F" w:rsidP="00AB319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  <w:i/>
        </w:rPr>
        <w:t>Цель</w:t>
      </w:r>
      <w:r>
        <w:rPr>
          <w:rFonts w:ascii="Times New Roman" w:eastAsia="Calibri" w:hAnsi="Times New Roman" w:cs="Times New Roman"/>
          <w:i/>
        </w:rPr>
        <w:t xml:space="preserve"> – изучение требований к аккредитуемой лаборатории, процесса аккредитации и выработка у слушателей умения решать возникающие при этом проблемы.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i/>
        </w:rPr>
        <w:t>Рассматриваются основные требования к лабораториям, типичные ошибки лабораторий при их выполнении, обоснованные и спорные требования экспертов, пути защиты интересов лаборатории и поиска компромиссов между сторонами процесса.</w:t>
      </w:r>
    </w:p>
    <w:p w:rsidR="00AB319F" w:rsidRPr="00AB319F" w:rsidRDefault="00AB319F" w:rsidP="00AB319F">
      <w:pPr>
        <w:spacing w:after="0" w:line="240" w:lineRule="auto"/>
        <w:ind w:right="432"/>
        <w:rPr>
          <w:rFonts w:ascii="Times New Roman" w:eastAsia="Calibri" w:hAnsi="Times New Roman" w:cs="Times New Roman"/>
          <w:b/>
          <w:bCs/>
          <w:i/>
        </w:rPr>
      </w:pPr>
    </w:p>
    <w:p w:rsidR="00AB319F" w:rsidRPr="00AB319F" w:rsidRDefault="00AB319F" w:rsidP="00AB319F">
      <w:pPr>
        <w:spacing w:after="0" w:line="240" w:lineRule="auto"/>
        <w:ind w:right="432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В программе курса:</w:t>
      </w:r>
    </w:p>
    <w:p w:rsidR="00AB319F" w:rsidRPr="00AB319F" w:rsidRDefault="00AB319F" w:rsidP="00AB319F">
      <w:pPr>
        <w:spacing w:after="0" w:line="240" w:lineRule="auto"/>
        <w:ind w:right="432"/>
        <w:jc w:val="center"/>
        <w:rPr>
          <w:rFonts w:ascii="Times New Roman" w:eastAsia="Calibri" w:hAnsi="Times New Roman" w:cs="Times New Roman"/>
        </w:rPr>
      </w:pPr>
    </w:p>
    <w:p w:rsidR="00AB319F" w:rsidRPr="00AB319F" w:rsidRDefault="00AB319F" w:rsidP="00AB31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Какие требования к лаборатории являются обязательными? Как бесконфликтно уйти от выполнения необоснованных требований экспертов?</w:t>
      </w:r>
    </w:p>
    <w:p w:rsidR="00AB319F" w:rsidRPr="00AB319F" w:rsidRDefault="00AB319F" w:rsidP="00AB31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Признание результатов аккредитации: как лаборатория может использовать аттестат аккредитации?</w:t>
      </w:r>
    </w:p>
    <w:p w:rsidR="00AB319F" w:rsidRPr="00AB319F" w:rsidRDefault="00AB319F" w:rsidP="00AB31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Построение системы менеджмента в испытательной лаборатории по ГОСТ ISO/IEC 17025-2019. Процессы в испытательной лаборатории. Что и как должно документироваться? </w:t>
      </w:r>
    </w:p>
    <w:p w:rsidR="00AB319F" w:rsidRPr="00AB319F" w:rsidRDefault="00AB319F" w:rsidP="00AB31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Что можно требовать от лаборатории в области анализа рисков? </w:t>
      </w:r>
    </w:p>
    <w:p w:rsidR="00AB319F" w:rsidRPr="00AB319F" w:rsidRDefault="00AB319F" w:rsidP="00AB31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Права и обязанности лаборатории по отбору проб и его документированию. </w:t>
      </w:r>
    </w:p>
    <w:p w:rsidR="00AB319F" w:rsidRPr="00AB319F" w:rsidRDefault="00AB319F" w:rsidP="00AB31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Что может и что обязана делать лаборатория по метрологической прослеживаемости и неопределённости результатов испытаний?</w:t>
      </w:r>
    </w:p>
    <w:p w:rsidR="00AB319F" w:rsidRPr="00AB319F" w:rsidRDefault="00AB319F" w:rsidP="00AB31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Контроль и управление качеством измерений. Нормативные документы по внутрилабораторному контролю, их достоинства и недостатки. Как оптимально выбирать конкретные способы контроля? </w:t>
      </w:r>
    </w:p>
    <w:p w:rsidR="00AB319F" w:rsidRPr="00AB319F" w:rsidRDefault="00AB319F" w:rsidP="00AB319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Оформление протоколов и заключений о соответствии – как это делается в лаборатории и чего требуют эксперты?</w:t>
      </w:r>
    </w:p>
    <w:p w:rsidR="00AB319F" w:rsidRPr="00AB319F" w:rsidRDefault="00AB319F" w:rsidP="00AB319F">
      <w:pPr>
        <w:numPr>
          <w:ilvl w:val="0"/>
          <w:numId w:val="1"/>
        </w:numPr>
        <w:ind w:right="85"/>
        <w:contextualSpacing/>
        <w:jc w:val="both"/>
        <w:rPr>
          <w:rFonts w:ascii="Times New Roman CYR" w:hAnsi="Times New Roman CYR" w:cs="Times New Roman CYR"/>
          <w:b/>
        </w:rPr>
      </w:pPr>
      <w:r>
        <w:rPr>
          <w:rFonts w:ascii="Times New Roman" w:eastAsia="Calibri" w:hAnsi="Times New Roman" w:cs="Times New Roman"/>
        </w:rPr>
        <w:t xml:space="preserve">Планирование и реализация внутрилабораторного контроля в реальной лаборатории как компромисс между эффективностью и стоимостью при соблюдении требований экспертов. </w:t>
      </w:r>
    </w:p>
    <w:p w:rsidR="00AB319F" w:rsidRDefault="00AB319F" w:rsidP="00AB319F">
      <w:pPr>
        <w:numPr>
          <w:ilvl w:val="0"/>
          <w:numId w:val="1"/>
        </w:numPr>
        <w:ind w:right="85"/>
        <w:contextualSpacing/>
        <w:jc w:val="both"/>
        <w:rPr>
          <w:rFonts w:ascii="Times New Roman" w:hAnsi="Times New Roman" w:cs="Times New Roman CYR"/>
          <w:b/>
        </w:rPr>
      </w:pPr>
      <w:r>
        <w:rPr>
          <w:rFonts w:ascii="Times New Roman" w:hAnsi="Times New Roman" w:cs="Times New Roman CYR"/>
        </w:rPr>
        <w:t>Компьютерные программы для лабораторий. Реализация прогнозного подхода и анализ рисков с помощью компьютеров. Типичные претензии экспертов по аккредитации к использованию конкретных программ и возможные пути их разрешения.</w:t>
      </w:r>
      <w:r>
        <w:rPr>
          <w:rFonts w:ascii="Times New Roman" w:hAnsi="Times New Roman" w:cs="Times New Roman CYR"/>
          <w:b/>
        </w:rPr>
        <w:t xml:space="preserve"> </w:t>
      </w:r>
    </w:p>
    <w:p w:rsidR="00AB319F" w:rsidRPr="00AB319F" w:rsidRDefault="00AB319F" w:rsidP="00AB319F">
      <w:pPr>
        <w:ind w:right="85"/>
        <w:contextualSpacing/>
        <w:jc w:val="both"/>
        <w:rPr>
          <w:rFonts w:ascii="Times New Roman" w:hAnsi="Times New Roman" w:cs="Times New Roman CYR"/>
          <w:b/>
        </w:rPr>
      </w:pPr>
    </w:p>
    <w:p w:rsidR="00AB319F" w:rsidRPr="008450FC" w:rsidRDefault="00AB319F" w:rsidP="00AB319F">
      <w:pPr>
        <w:spacing w:after="0" w:line="240" w:lineRule="auto"/>
        <w:ind w:left="57" w:right="85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 CYR"/>
        </w:rPr>
        <w:t>В программе предусмотрены</w:t>
      </w:r>
      <w:r>
        <w:rPr>
          <w:rFonts w:ascii="Times New Roman" w:hAnsi="Times New Roman" w:cs="Times New Roman CYR"/>
          <w:b/>
        </w:rPr>
        <w:t xml:space="preserve"> тренинги по основным рассматриваемым вопросам, широко используется игровая форма обучения.</w:t>
      </w:r>
    </w:p>
    <w:p w:rsidR="00AB319F" w:rsidRDefault="00AB319F" w:rsidP="00AB319F">
      <w:pPr>
        <w:tabs>
          <w:tab w:val="left" w:pos="612"/>
        </w:tabs>
        <w:spacing w:after="0" w:line="240" w:lineRule="auto"/>
        <w:ind w:left="57" w:right="85" w:firstLine="142"/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AB319F" w:rsidRPr="00295DFD" w:rsidRDefault="00AB319F" w:rsidP="00AB319F">
      <w:pPr>
        <w:tabs>
          <w:tab w:val="left" w:pos="455"/>
        </w:tabs>
        <w:spacing w:after="0" w:line="240" w:lineRule="auto"/>
        <w:ind w:right="8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Занятия проводят: </w:t>
      </w:r>
      <w:r>
        <w:rPr>
          <w:rFonts w:ascii="Times New Roman" w:eastAsia="Times New Roman" w:hAnsi="Times New Roman"/>
          <w:b/>
        </w:rPr>
        <w:t xml:space="preserve">д.х.н., профессор </w:t>
      </w:r>
      <w:proofErr w:type="spellStart"/>
      <w:r>
        <w:rPr>
          <w:rFonts w:ascii="Times New Roman" w:eastAsia="Times New Roman" w:hAnsi="Times New Roman"/>
          <w:b/>
        </w:rPr>
        <w:t>В.И.Дворкин</w:t>
      </w:r>
      <w:proofErr w:type="spellEnd"/>
      <w:r>
        <w:rPr>
          <w:rFonts w:ascii="Times New Roman" w:eastAsia="Times New Roman" w:hAnsi="Times New Roman"/>
        </w:rPr>
        <w:t xml:space="preserve"> (ИНХС РАН, ААЦ «Аналитика») и </w:t>
      </w:r>
      <w:proofErr w:type="spellStart"/>
      <w:r>
        <w:rPr>
          <w:rFonts w:ascii="Times New Roman" w:eastAsia="Times New Roman" w:hAnsi="Times New Roman"/>
          <w:b/>
        </w:rPr>
        <w:t>И.В.</w:t>
      </w:r>
      <w:r>
        <w:rPr>
          <w:rFonts w:ascii="Times New Roman" w:hAnsi="Times New Roman"/>
          <w:b/>
          <w:color w:val="000000"/>
          <w:shd w:val="clear" w:color="auto" w:fill="FFFFFF"/>
        </w:rPr>
        <w:t>Болдырев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(руководитель органа по аккредитации, исполнительный директор ААЦ «Аналитика»). </w:t>
      </w:r>
    </w:p>
    <w:p w:rsidR="00AB319F" w:rsidRPr="00295DFD" w:rsidRDefault="00AB319F" w:rsidP="00AB319F">
      <w:pPr>
        <w:tabs>
          <w:tab w:val="left" w:pos="612"/>
        </w:tabs>
        <w:spacing w:after="0" w:line="240" w:lineRule="auto"/>
        <w:ind w:right="85"/>
        <w:jc w:val="both"/>
        <w:rPr>
          <w:rFonts w:ascii="Times New Roman" w:eastAsia="Times New Roman" w:hAnsi="Times New Roman"/>
        </w:rPr>
      </w:pPr>
    </w:p>
    <w:p w:rsidR="00AB319F" w:rsidRDefault="00AB319F" w:rsidP="00AB319F">
      <w:pPr>
        <w:tabs>
          <w:tab w:val="left" w:pos="455"/>
        </w:tabs>
        <w:spacing w:after="0" w:line="240" w:lineRule="auto"/>
        <w:ind w:left="57" w:right="85" w:firstLine="14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Участники обеспечиваются методическими и информационными материалами.</w:t>
      </w:r>
    </w:p>
    <w:p w:rsidR="00AB319F" w:rsidRPr="00295DFD" w:rsidRDefault="00AB319F" w:rsidP="00AB319F">
      <w:pPr>
        <w:tabs>
          <w:tab w:val="left" w:pos="455"/>
        </w:tabs>
        <w:spacing w:after="0" w:line="240" w:lineRule="auto"/>
        <w:ind w:left="57" w:right="85" w:firstLine="142"/>
        <w:jc w:val="center"/>
        <w:rPr>
          <w:rFonts w:ascii="Times New Roman" w:eastAsia="Times New Roman" w:hAnsi="Times New Roman"/>
        </w:rPr>
      </w:pPr>
    </w:p>
    <w:p w:rsidR="00AB319F" w:rsidRDefault="00AB319F" w:rsidP="00AB319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</w:rPr>
        <w:t xml:space="preserve">По окончании курса слушателям выдается </w:t>
      </w:r>
      <w:r>
        <w:rPr>
          <w:rFonts w:ascii="Times New Roman" w:eastAsia="Times New Roman" w:hAnsi="Times New Roman"/>
          <w:b/>
        </w:rPr>
        <w:t xml:space="preserve">удостоверение о повышении квалификации (объем 24 </w:t>
      </w:r>
      <w:proofErr w:type="gramStart"/>
      <w:r>
        <w:rPr>
          <w:rFonts w:ascii="Times New Roman" w:eastAsia="Times New Roman" w:hAnsi="Times New Roman"/>
          <w:b/>
        </w:rPr>
        <w:t>академических</w:t>
      </w:r>
      <w:proofErr w:type="gramEnd"/>
      <w:r>
        <w:rPr>
          <w:rFonts w:ascii="Times New Roman" w:eastAsia="Times New Roman" w:hAnsi="Times New Roman"/>
          <w:b/>
        </w:rPr>
        <w:t xml:space="preserve"> часа).</w:t>
      </w:r>
    </w:p>
    <w:p w:rsidR="00AB319F" w:rsidRDefault="00AB319F" w:rsidP="00AB319F">
      <w:pPr>
        <w:spacing w:after="0" w:line="240" w:lineRule="auto"/>
        <w:ind w:left="57" w:right="85" w:firstLine="142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AB319F" w:rsidRPr="00295DFD" w:rsidRDefault="00AB319F" w:rsidP="00AB319F">
      <w:pPr>
        <w:tabs>
          <w:tab w:val="left" w:pos="612"/>
        </w:tabs>
        <w:spacing w:after="0" w:line="240" w:lineRule="auto"/>
        <w:ind w:left="57" w:right="85"/>
        <w:jc w:val="both"/>
        <w:rPr>
          <w:rFonts w:ascii="Times New Roman" w:eastAsia="Times New Roman" w:hAnsi="Times New Roman"/>
          <w:b/>
        </w:rPr>
      </w:pPr>
    </w:p>
    <w:p w:rsidR="00AB319F" w:rsidRDefault="00AB319F" w:rsidP="00AB319F">
      <w:pPr>
        <w:tabs>
          <w:tab w:val="left" w:pos="612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>Стоимость обучения одного специалиста составляет</w:t>
      </w:r>
      <w:r>
        <w:rPr>
          <w:rFonts w:ascii="Times New Roman" w:eastAsia="Times New Roman" w:hAnsi="Times New Roman"/>
          <w:b/>
        </w:rPr>
        <w:t xml:space="preserve"> 4</w:t>
      </w:r>
      <w:r w:rsidR="00F74B36">
        <w:rPr>
          <w:rFonts w:ascii="Times New Roman" w:eastAsia="Times New Roman" w:hAnsi="Times New Roman"/>
          <w:b/>
        </w:rPr>
        <w:t>4940</w:t>
      </w:r>
      <w:r>
        <w:rPr>
          <w:rFonts w:ascii="Times New Roman" w:eastAsia="Times New Roman" w:hAnsi="Times New Roman"/>
          <w:b/>
        </w:rPr>
        <w:t xml:space="preserve"> рублей. НДС не облагается.</w:t>
      </w:r>
    </w:p>
    <w:p w:rsidR="00AB319F" w:rsidRPr="00295DFD" w:rsidRDefault="00AB319F" w:rsidP="00AB319F">
      <w:pPr>
        <w:tabs>
          <w:tab w:val="left" w:pos="61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</w:rPr>
      </w:pPr>
    </w:p>
    <w:p w:rsidR="00AB319F" w:rsidRPr="00295DFD" w:rsidRDefault="00AB319F" w:rsidP="00AB319F">
      <w:pPr>
        <w:tabs>
          <w:tab w:val="left" w:pos="61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Оплата производится на расчетный счет АНО ДПО «МЦПК»:</w:t>
      </w:r>
    </w:p>
    <w:p w:rsidR="00AB319F" w:rsidRPr="00295DFD" w:rsidRDefault="00AB319F" w:rsidP="00AB319F">
      <w:pPr>
        <w:tabs>
          <w:tab w:val="left" w:pos="612"/>
        </w:tabs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ИНН 7801268404 КПП 784101001</w:t>
      </w:r>
    </w:p>
    <w:p w:rsidR="00AB319F" w:rsidRPr="00295DFD" w:rsidRDefault="00AB319F" w:rsidP="00AB319F">
      <w:pPr>
        <w:tabs>
          <w:tab w:val="left" w:pos="612"/>
        </w:tabs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р</w:t>
      </w:r>
      <w:proofErr w:type="gramEnd"/>
      <w:r>
        <w:rPr>
          <w:rFonts w:ascii="Times New Roman" w:eastAsia="Times New Roman" w:hAnsi="Times New Roman"/>
        </w:rPr>
        <w:t>/с 40703810003270000013  в ООО «Банк Точка» г. Москва</w:t>
      </w:r>
    </w:p>
    <w:p w:rsidR="00AB319F" w:rsidRPr="00295DFD" w:rsidRDefault="00AB319F" w:rsidP="00AB319F">
      <w:pPr>
        <w:tabs>
          <w:tab w:val="left" w:pos="612"/>
        </w:tabs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БИК 044525104  к/с 30101810745374525104</w:t>
      </w:r>
    </w:p>
    <w:p w:rsidR="00AB319F" w:rsidRDefault="00AB319F" w:rsidP="00AB319F">
      <w:pPr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ОКПО 82219248  ОКВЭД 85.23 ОГРН 1077800028514   </w:t>
      </w:r>
    </w:p>
    <w:p w:rsidR="00AB319F" w:rsidRPr="00295DFD" w:rsidRDefault="00AB319F" w:rsidP="00AB319F">
      <w:pPr>
        <w:spacing w:after="0" w:line="240" w:lineRule="auto"/>
        <w:ind w:right="-1" w:hanging="157"/>
        <w:jc w:val="both"/>
        <w:rPr>
          <w:rFonts w:ascii="Times New Roman" w:eastAsia="Times New Roman" w:hAnsi="Times New Roman"/>
          <w:sz w:val="20"/>
          <w:szCs w:val="20"/>
        </w:rPr>
      </w:pPr>
    </w:p>
    <w:p w:rsidR="00AB319F" w:rsidRPr="00295DFD" w:rsidRDefault="00AB319F" w:rsidP="00AB319F">
      <w:pPr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AB319F" w:rsidRPr="00295DFD" w:rsidRDefault="00AB319F" w:rsidP="00AB319F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</w:rPr>
      </w:pPr>
    </w:p>
    <w:p w:rsidR="00AB319F" w:rsidRDefault="00AB319F" w:rsidP="00AB319F">
      <w:pPr>
        <w:ind w:right="-1"/>
        <w:contextualSpacing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</w:rPr>
        <w:t xml:space="preserve">Запись на курс осуществляется через сайт </w:t>
      </w:r>
      <w:hyperlink r:id="rId7" w:history="1">
        <w:r>
          <w:rPr>
            <w:rStyle w:val="a7"/>
            <w:rFonts w:ascii="Times New Roman" w:eastAsia="Times New Roman" w:hAnsi="Times New Roman"/>
            <w:b/>
          </w:rPr>
          <w:t>www.center-education.ru</w:t>
        </w:r>
      </w:hyperlink>
      <w:r>
        <w:rPr>
          <w:rFonts w:ascii="Times New Roman" w:eastAsia="Times New Roman" w:hAnsi="Times New Roman"/>
          <w:b/>
          <w:color w:val="000000"/>
        </w:rPr>
        <w:t xml:space="preserve"> (форма в разделе «Заявка на обучение») или по </w:t>
      </w:r>
      <w:r>
        <w:rPr>
          <w:rFonts w:ascii="Times New Roman" w:eastAsia="Times New Roman" w:hAnsi="Times New Roman"/>
          <w:b/>
          <w:color w:val="000000"/>
          <w:lang w:val="en-US"/>
        </w:rPr>
        <w:t>e</w:t>
      </w:r>
      <w:r>
        <w:rPr>
          <w:rFonts w:ascii="Times New Roman" w:eastAsia="Times New Roman" w:hAnsi="Times New Roman"/>
          <w:b/>
          <w:color w:val="000000"/>
        </w:rPr>
        <w:t>-</w:t>
      </w:r>
      <w:r>
        <w:rPr>
          <w:rFonts w:ascii="Times New Roman" w:eastAsia="Times New Roman" w:hAnsi="Times New Roman"/>
          <w:b/>
          <w:color w:val="000000"/>
          <w:lang w:val="en-US"/>
        </w:rPr>
        <w:t>mail</w:t>
      </w:r>
      <w:r>
        <w:rPr>
          <w:rFonts w:ascii="Times New Roman" w:eastAsia="Times New Roman" w:hAnsi="Times New Roman"/>
          <w:b/>
          <w:color w:val="000000"/>
        </w:rPr>
        <w:t xml:space="preserve">: </w:t>
      </w:r>
      <w:r>
        <w:rPr>
          <w:rFonts w:ascii="Times New Roman" w:eastAsia="Times New Roman" w:hAnsi="Times New Roman"/>
          <w:b/>
          <w:color w:val="000000"/>
          <w:u w:val="single"/>
          <w:lang w:val="en-US"/>
        </w:rPr>
        <w:t>info</w:t>
      </w:r>
      <w:r>
        <w:rPr>
          <w:rFonts w:ascii="Times New Roman" w:eastAsia="Times New Roman" w:hAnsi="Times New Roman"/>
          <w:b/>
          <w:color w:val="000000"/>
          <w:u w:val="single"/>
        </w:rPr>
        <w:t>@</w:t>
      </w:r>
      <w:r>
        <w:rPr>
          <w:rFonts w:ascii="Times New Roman" w:eastAsia="Times New Roman" w:hAnsi="Times New Roman"/>
          <w:b/>
          <w:color w:val="000000"/>
          <w:u w:val="single"/>
          <w:lang w:val="en-US"/>
        </w:rPr>
        <w:t>center</w:t>
      </w:r>
      <w:r>
        <w:rPr>
          <w:rFonts w:ascii="Times New Roman" w:eastAsia="Times New Roman" w:hAnsi="Times New Roman"/>
          <w:b/>
          <w:color w:val="000000"/>
          <w:u w:val="single"/>
        </w:rPr>
        <w:t>-</w:t>
      </w:r>
      <w:r>
        <w:rPr>
          <w:rFonts w:ascii="Times New Roman" w:eastAsia="Times New Roman" w:hAnsi="Times New Roman"/>
          <w:b/>
          <w:color w:val="000000"/>
          <w:u w:val="single"/>
          <w:lang w:val="en-US"/>
        </w:rPr>
        <w:t>education</w:t>
      </w:r>
      <w:r>
        <w:rPr>
          <w:rFonts w:ascii="Times New Roman" w:eastAsia="Times New Roman" w:hAnsi="Times New Roman"/>
          <w:b/>
          <w:color w:val="000000"/>
          <w:u w:val="single"/>
        </w:rPr>
        <w:t>.</w:t>
      </w:r>
      <w:proofErr w:type="spellStart"/>
      <w:r>
        <w:rPr>
          <w:rFonts w:ascii="Times New Roman" w:eastAsia="Times New Roman" w:hAnsi="Times New Roman"/>
          <w:b/>
          <w:color w:val="000000"/>
          <w:u w:val="single"/>
          <w:lang w:val="en-US"/>
        </w:rPr>
        <w:t>ru</w:t>
      </w:r>
      <w:proofErr w:type="spellEnd"/>
      <w:r>
        <w:rPr>
          <w:rFonts w:ascii="Times New Roman" w:eastAsia="Times New Roman" w:hAnsi="Times New Roman"/>
          <w:b/>
          <w:color w:val="000000"/>
          <w:u w:val="single"/>
        </w:rPr>
        <w:t>.</w:t>
      </w:r>
      <w:r>
        <w:rPr>
          <w:rFonts w:ascii="Times New Roman" w:eastAsia="Times New Roman" w:hAnsi="Times New Roman"/>
          <w:b/>
          <w:color w:val="000000"/>
        </w:rPr>
        <w:t xml:space="preserve">  </w:t>
      </w:r>
    </w:p>
    <w:p w:rsidR="00AB319F" w:rsidRPr="00AB319F" w:rsidRDefault="00AB319F" w:rsidP="00AB319F">
      <w:pPr>
        <w:ind w:right="-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b/>
        </w:rPr>
        <w:t>Справки по тел. 8 (931) 394 84 68.</w:t>
      </w:r>
    </w:p>
    <w:sectPr w:rsidR="00AB319F" w:rsidRPr="00AB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sans-bold">
    <w:altName w:val="Arial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F43F2"/>
    <w:multiLevelType w:val="hybridMultilevel"/>
    <w:tmpl w:val="97D4217C"/>
    <w:lvl w:ilvl="0" w:tplc="FBE877C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cs="Symbol"/>
      </w:rPr>
    </w:lvl>
    <w:lvl w:ilvl="1" w:tplc="D0BA2784">
      <w:numFmt w:val="decimal"/>
      <w:lvlText w:val="%2"/>
      <w:lvlJc w:val="left"/>
      <w:pPr>
        <w:ind w:left="0" w:firstLine="0"/>
      </w:pPr>
    </w:lvl>
    <w:lvl w:ilvl="2" w:tplc="74DC9E00">
      <w:numFmt w:val="decimal"/>
      <w:lvlText w:val="%3"/>
      <w:lvlJc w:val="left"/>
      <w:pPr>
        <w:ind w:left="0" w:firstLine="0"/>
      </w:pPr>
    </w:lvl>
    <w:lvl w:ilvl="3" w:tplc="DB16989A">
      <w:numFmt w:val="decimal"/>
      <w:lvlText w:val="%4"/>
      <w:lvlJc w:val="left"/>
      <w:pPr>
        <w:ind w:left="0" w:firstLine="0"/>
      </w:pPr>
    </w:lvl>
    <w:lvl w:ilvl="4" w:tplc="FC0A9688">
      <w:numFmt w:val="decimal"/>
      <w:lvlText w:val="%5"/>
      <w:lvlJc w:val="left"/>
      <w:pPr>
        <w:ind w:left="0" w:firstLine="0"/>
      </w:pPr>
    </w:lvl>
    <w:lvl w:ilvl="5" w:tplc="51FED3F2">
      <w:numFmt w:val="decimal"/>
      <w:lvlText w:val="%6"/>
      <w:lvlJc w:val="left"/>
      <w:pPr>
        <w:ind w:left="0" w:firstLine="0"/>
      </w:pPr>
    </w:lvl>
    <w:lvl w:ilvl="6" w:tplc="7EF06290">
      <w:numFmt w:val="decimal"/>
      <w:lvlText w:val="%7"/>
      <w:lvlJc w:val="left"/>
      <w:pPr>
        <w:ind w:left="0" w:firstLine="0"/>
      </w:pPr>
    </w:lvl>
    <w:lvl w:ilvl="7" w:tplc="ACD4C468">
      <w:numFmt w:val="decimal"/>
      <w:lvlText w:val="%8"/>
      <w:lvlJc w:val="left"/>
      <w:pPr>
        <w:ind w:left="0" w:firstLine="0"/>
      </w:pPr>
    </w:lvl>
    <w:lvl w:ilvl="8" w:tplc="56149BCE">
      <w:numFmt w:val="decimal"/>
      <w:lvlText w:val="%9"/>
      <w:lvlJc w:val="left"/>
      <w:pPr>
        <w:ind w:left="0" w:firstLine="0"/>
      </w:pPr>
    </w:lvl>
  </w:abstractNum>
  <w:abstractNum w:abstractNumId="1">
    <w:nsid w:val="47A837B2"/>
    <w:multiLevelType w:val="hybridMultilevel"/>
    <w:tmpl w:val="D31C8AE0"/>
    <w:lvl w:ilvl="0" w:tplc="4FD6543C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D0BA2784">
      <w:numFmt w:val="decimal"/>
      <w:lvlText w:val="%2"/>
      <w:lvlJc w:val="left"/>
      <w:pPr>
        <w:ind w:left="0" w:firstLine="0"/>
      </w:pPr>
    </w:lvl>
    <w:lvl w:ilvl="2" w:tplc="74DC9E00">
      <w:numFmt w:val="decimal"/>
      <w:lvlText w:val="%3"/>
      <w:lvlJc w:val="left"/>
      <w:pPr>
        <w:ind w:left="0" w:firstLine="0"/>
      </w:pPr>
    </w:lvl>
    <w:lvl w:ilvl="3" w:tplc="DB16989A">
      <w:numFmt w:val="decimal"/>
      <w:lvlText w:val="%4"/>
      <w:lvlJc w:val="left"/>
      <w:pPr>
        <w:ind w:left="0" w:firstLine="0"/>
      </w:pPr>
    </w:lvl>
    <w:lvl w:ilvl="4" w:tplc="FC0A9688">
      <w:numFmt w:val="decimal"/>
      <w:lvlText w:val="%5"/>
      <w:lvlJc w:val="left"/>
      <w:pPr>
        <w:ind w:left="0" w:firstLine="0"/>
      </w:pPr>
    </w:lvl>
    <w:lvl w:ilvl="5" w:tplc="51FED3F2">
      <w:numFmt w:val="decimal"/>
      <w:lvlText w:val="%6"/>
      <w:lvlJc w:val="left"/>
      <w:pPr>
        <w:ind w:left="0" w:firstLine="0"/>
      </w:pPr>
    </w:lvl>
    <w:lvl w:ilvl="6" w:tplc="7EF06290">
      <w:numFmt w:val="decimal"/>
      <w:lvlText w:val="%7"/>
      <w:lvlJc w:val="left"/>
      <w:pPr>
        <w:ind w:left="0" w:firstLine="0"/>
      </w:pPr>
    </w:lvl>
    <w:lvl w:ilvl="7" w:tplc="ACD4C468">
      <w:numFmt w:val="decimal"/>
      <w:lvlText w:val="%8"/>
      <w:lvlJc w:val="left"/>
      <w:pPr>
        <w:ind w:left="0" w:firstLine="0"/>
      </w:pPr>
    </w:lvl>
    <w:lvl w:ilvl="8" w:tplc="56149BCE">
      <w:numFmt w:val="decimal"/>
      <w:lvlText w:val="%9"/>
      <w:lvlJc w:val="left"/>
      <w:pPr>
        <w:ind w:left="0" w:firstLine="0"/>
      </w:pPr>
    </w:lvl>
  </w:abstractNum>
  <w:abstractNum w:abstractNumId="2">
    <w:nsid w:val="63FE4214"/>
    <w:multiLevelType w:val="hybridMultilevel"/>
    <w:tmpl w:val="6442BD22"/>
    <w:lvl w:ilvl="0" w:tplc="4FD6543C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D0BA2784">
      <w:numFmt w:val="decimal"/>
      <w:lvlText w:val="%2"/>
      <w:lvlJc w:val="left"/>
      <w:pPr>
        <w:ind w:left="0" w:firstLine="0"/>
      </w:pPr>
    </w:lvl>
    <w:lvl w:ilvl="2" w:tplc="74DC9E00">
      <w:numFmt w:val="decimal"/>
      <w:lvlText w:val="%3"/>
      <w:lvlJc w:val="left"/>
      <w:pPr>
        <w:ind w:left="0" w:firstLine="0"/>
      </w:pPr>
    </w:lvl>
    <w:lvl w:ilvl="3" w:tplc="DB16989A">
      <w:numFmt w:val="decimal"/>
      <w:lvlText w:val="%4"/>
      <w:lvlJc w:val="left"/>
      <w:pPr>
        <w:ind w:left="0" w:firstLine="0"/>
      </w:pPr>
    </w:lvl>
    <w:lvl w:ilvl="4" w:tplc="FC0A9688">
      <w:numFmt w:val="decimal"/>
      <w:lvlText w:val="%5"/>
      <w:lvlJc w:val="left"/>
      <w:pPr>
        <w:ind w:left="0" w:firstLine="0"/>
      </w:pPr>
    </w:lvl>
    <w:lvl w:ilvl="5" w:tplc="51FED3F2">
      <w:numFmt w:val="decimal"/>
      <w:lvlText w:val="%6"/>
      <w:lvlJc w:val="left"/>
      <w:pPr>
        <w:ind w:left="0" w:firstLine="0"/>
      </w:pPr>
    </w:lvl>
    <w:lvl w:ilvl="6" w:tplc="7EF06290">
      <w:numFmt w:val="decimal"/>
      <w:lvlText w:val="%7"/>
      <w:lvlJc w:val="left"/>
      <w:pPr>
        <w:ind w:left="0" w:firstLine="0"/>
      </w:pPr>
    </w:lvl>
    <w:lvl w:ilvl="7" w:tplc="ACD4C468">
      <w:numFmt w:val="decimal"/>
      <w:lvlText w:val="%8"/>
      <w:lvlJc w:val="left"/>
      <w:pPr>
        <w:ind w:left="0" w:firstLine="0"/>
      </w:pPr>
    </w:lvl>
    <w:lvl w:ilvl="8" w:tplc="56149BCE">
      <w:numFmt w:val="decimal"/>
      <w:lvlText w:val="%9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9F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94D5C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0401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B0E27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D5893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19F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74B36"/>
    <w:rsid w:val="00F8012F"/>
    <w:rsid w:val="00FB21CA"/>
    <w:rsid w:val="00FB4BFF"/>
    <w:rsid w:val="00FC3DBF"/>
    <w:rsid w:val="00FC5B54"/>
    <w:rsid w:val="00FE1797"/>
    <w:rsid w:val="00FE55B7"/>
    <w:rsid w:val="00FF44F5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List Paragraph"/>
    <w:basedOn w:val="a"/>
    <w:uiPriority w:val="34"/>
    <w:qFormat/>
    <w:rsid w:val="00AB319F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AB31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List Paragraph"/>
    <w:basedOn w:val="a"/>
    <w:uiPriority w:val="34"/>
    <w:qFormat/>
    <w:rsid w:val="00AB319F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AB31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2026-04-23T13:21:00Z</dcterms:created>
  <dcterms:modified xsi:type="dcterms:W3CDTF">2026-05-15T08:59:00Z</dcterms:modified>
</cp:coreProperties>
</file>